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A0D3E" w14:textId="77777777" w:rsidR="00411242" w:rsidRPr="003051A1" w:rsidRDefault="003051A1" w:rsidP="00BA4B74">
      <w:pPr>
        <w:pStyle w:val="Sous-titre"/>
        <w:outlineLvl w:val="0"/>
        <w:rPr>
          <w:color w:val="49933E"/>
          <w:sz w:val="96"/>
          <w:szCs w:val="96"/>
        </w:rPr>
      </w:pPr>
      <w:r w:rsidRPr="003051A1">
        <w:rPr>
          <w:color w:val="49933E"/>
          <w:sz w:val="96"/>
          <w:szCs w:val="96"/>
        </w:rPr>
        <w:t xml:space="preserve">Le </w:t>
      </w:r>
      <w:proofErr w:type="spellStart"/>
      <w:r w:rsidRPr="003051A1">
        <w:rPr>
          <w:color w:val="49933E"/>
          <w:sz w:val="96"/>
          <w:szCs w:val="96"/>
        </w:rPr>
        <w:t>trèfle</w:t>
      </w:r>
      <w:proofErr w:type="spellEnd"/>
      <w:r w:rsidRPr="003051A1">
        <w:rPr>
          <w:color w:val="49933E"/>
          <w:sz w:val="96"/>
          <w:szCs w:val="96"/>
        </w:rPr>
        <w:t xml:space="preserve"> </w:t>
      </w:r>
      <w:proofErr w:type="spellStart"/>
      <w:r w:rsidRPr="003051A1">
        <w:rPr>
          <w:color w:val="49933E"/>
          <w:sz w:val="96"/>
          <w:szCs w:val="96"/>
        </w:rPr>
        <w:t>irlandais</w:t>
      </w:r>
      <w:proofErr w:type="spellEnd"/>
    </w:p>
    <w:p w14:paraId="152AD978" w14:textId="77777777" w:rsidR="00411242" w:rsidRPr="003051A1" w:rsidRDefault="003051A1" w:rsidP="00BA4B74">
      <w:pPr>
        <w:pStyle w:val="Titre"/>
        <w:outlineLvl w:val="0"/>
        <w:rPr>
          <w:color w:val="49933E"/>
        </w:rPr>
      </w:pPr>
      <w:proofErr w:type="spellStart"/>
      <w:r w:rsidRPr="003051A1">
        <w:rPr>
          <w:color w:val="49933E"/>
        </w:rPr>
        <w:t>Emblême</w:t>
      </w:r>
      <w:proofErr w:type="spellEnd"/>
      <w:r w:rsidRPr="003051A1">
        <w:rPr>
          <w:color w:val="49933E"/>
        </w:rPr>
        <w:t xml:space="preserve"> </w:t>
      </w:r>
    </w:p>
    <w:p w14:paraId="27E5912F" w14:textId="77777777" w:rsidR="00411242" w:rsidRDefault="00316D1D">
      <w:pPr>
        <w:pStyle w:val="Author"/>
      </w:pPr>
    </w:p>
    <w:p w14:paraId="2CFF8195" w14:textId="77777777" w:rsidR="00411242" w:rsidRDefault="003051A1">
      <w:r>
        <w:rPr>
          <w:noProof/>
          <w:lang w:val="fr-FR" w:eastAsia="fr-FR" w:bidi="ar-SA"/>
        </w:rPr>
        <w:drawing>
          <wp:inline distT="0" distB="0" distL="0" distR="0" wp14:anchorId="2AED645F" wp14:editId="70305658">
            <wp:extent cx="2693429" cy="2559050"/>
            <wp:effectExtent l="0" t="0" r="0" b="6350"/>
            <wp:docPr id="3" name="Image 3" descr="/Users/thierryfrommer/Desktop/Capture d’écran 2018-04-25 à 19.04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hierryfrommer/Desktop/Capture d’écran 2018-04-25 à 19.04.22.pn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957" cy="256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 w:bidi="ar-SA"/>
        </w:rPr>
        <w:drawing>
          <wp:inline distT="0" distB="0" distL="0" distR="0" wp14:anchorId="096D52E7" wp14:editId="42120ECE">
            <wp:extent cx="2388235" cy="2586223"/>
            <wp:effectExtent l="0" t="0" r="0" b="5080"/>
            <wp:docPr id="4" name="Image 4" descr="/Users/thierryfrommer/Desktop/Capture d’écran 2018-04-25 à 19.03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thierryfrommer/Desktop/Capture d’écran 2018-04-25 à 19.03.3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6" cy="260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 w:eastAsia="fr-FR" w:bidi="ar-SA"/>
        </w:rPr>
        <w:drawing>
          <wp:inline distT="0" distB="0" distL="0" distR="0" wp14:anchorId="688DC91E" wp14:editId="22696874">
            <wp:extent cx="5040897" cy="3827145"/>
            <wp:effectExtent l="0" t="0" r="0" b="8255"/>
            <wp:docPr id="1" name="Image 1" descr="/Users/thierryfrommer/Desktop/Capture d’écran 2018-04-25 à 19.03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ierryfrommer/Desktop/Capture d’écran 2018-04-25 à 19.03.14.pn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066" cy="386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EBDF" w14:textId="6FD8379E" w:rsidR="003051A1" w:rsidRPr="00B86D6C" w:rsidRDefault="00B86D6C" w:rsidP="003051A1">
      <w:pPr>
        <w:pStyle w:val="Normalweb"/>
        <w:rPr>
          <w:rFonts w:ascii="Baskerville Old Face" w:hAnsi="Baskerville Old Face"/>
          <w:color w:val="49933E"/>
          <w:sz w:val="36"/>
          <w:szCs w:val="36"/>
        </w:rPr>
      </w:pPr>
      <w:bookmarkStart w:id="0" w:name="_GoBack"/>
      <w:proofErr w:type="gramStart"/>
      <w:r w:rsidRPr="00B86D6C">
        <w:rPr>
          <w:rFonts w:ascii="Baskerville Old Face" w:hAnsi="Baskerville Old Face"/>
          <w:color w:val="49933E"/>
          <w:sz w:val="36"/>
          <w:szCs w:val="36"/>
        </w:rPr>
        <w:lastRenderedPageBreak/>
        <w:t>images</w:t>
      </w:r>
      <w:proofErr w:type="gramEnd"/>
      <w:r w:rsidRPr="00B86D6C">
        <w:rPr>
          <w:rFonts w:ascii="Baskerville Old Face" w:hAnsi="Baskerville Old Face"/>
          <w:color w:val="49933E"/>
          <w:sz w:val="36"/>
          <w:szCs w:val="36"/>
        </w:rPr>
        <w:t xml:space="preserve"> de </w:t>
      </w:r>
      <w:proofErr w:type="spellStart"/>
      <w:r w:rsidRPr="00B86D6C">
        <w:rPr>
          <w:rFonts w:ascii="Baskerville Old Face" w:hAnsi="Baskerville Old Face"/>
          <w:color w:val="49933E"/>
          <w:sz w:val="36"/>
          <w:szCs w:val="36"/>
        </w:rPr>
        <w:t>wikipédia</w:t>
      </w:r>
      <w:proofErr w:type="spellEnd"/>
      <w:r w:rsidRPr="00B86D6C">
        <w:rPr>
          <w:rFonts w:ascii="Baskerville Old Face" w:hAnsi="Baskerville Old Face"/>
          <w:color w:val="49933E"/>
          <w:sz w:val="36"/>
          <w:szCs w:val="36"/>
        </w:rPr>
        <w:t xml:space="preserve"> et des terresceltes.net</w:t>
      </w:r>
    </w:p>
    <w:bookmarkEnd w:id="0"/>
    <w:p w14:paraId="60D7B36F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Le </w:t>
      </w:r>
      <w:r w:rsidRPr="003051A1">
        <w:rPr>
          <w:rFonts w:ascii="Baskerville Old Face" w:hAnsi="Baskerville Old Face"/>
          <w:b/>
          <w:bCs/>
          <w:color w:val="49933E"/>
          <w:sz w:val="32"/>
          <w:szCs w:val="32"/>
        </w:rPr>
        <w:t>trèfle irlandais</w:t>
      </w: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ou </w:t>
      </w:r>
      <w:proofErr w:type="spellStart"/>
      <w:r w:rsidRPr="003051A1">
        <w:rPr>
          <w:rFonts w:ascii="Baskerville Old Face" w:hAnsi="Baskerville Old Face"/>
          <w:b/>
          <w:bCs/>
          <w:i/>
          <w:iCs/>
          <w:color w:val="49933E"/>
          <w:sz w:val="32"/>
          <w:szCs w:val="32"/>
        </w:rPr>
        <w:t>shamrock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est un des </w:t>
      </w:r>
      <w:hyperlink r:id="rId10" w:tooltip="Symbol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symboles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de l'</w:t>
      </w:r>
      <w:hyperlink r:id="rId11" w:tooltip="Irlande (pays)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Irlande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. Il est largement utilisé lors des cérémonies de la ville de </w:t>
      </w:r>
      <w:hyperlink r:id="rId12" w:tooltip="Boston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Boston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au </w:t>
      </w:r>
      <w:hyperlink r:id="rId13" w:tooltip="Massachusett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Massachusetts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(</w:t>
      </w:r>
      <w:hyperlink r:id="rId14" w:tooltip="États-Uni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États-Unis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>). Il s'agit en fait d'une feuille d'</w:t>
      </w:r>
      <w:hyperlink r:id="rId15" w:tooltip="Oxali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oxalis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petite oseille, </w:t>
      </w:r>
      <w:hyperlink r:id="rId16" w:tooltip="Oxalis acetosella" w:history="1">
        <w:r w:rsidRPr="003051A1">
          <w:rPr>
            <w:rStyle w:val="Lienhypertexte"/>
            <w:rFonts w:ascii="Baskerville Old Face" w:hAnsi="Baskerville Old Face"/>
            <w:i/>
            <w:iCs/>
            <w:color w:val="49933E"/>
            <w:sz w:val="32"/>
            <w:szCs w:val="32"/>
          </w:rPr>
          <w:t xml:space="preserve">Oxalis </w:t>
        </w:r>
        <w:proofErr w:type="spellStart"/>
        <w:r w:rsidRPr="003051A1">
          <w:rPr>
            <w:rStyle w:val="Lienhypertexte"/>
            <w:rFonts w:ascii="Baskerville Old Face" w:hAnsi="Baskerville Old Face"/>
            <w:i/>
            <w:iCs/>
            <w:color w:val="49933E"/>
            <w:sz w:val="32"/>
            <w:szCs w:val="32"/>
          </w:rPr>
          <w:t>acetosella</w:t>
        </w:r>
        <w:proofErr w:type="spellEnd"/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et non d'une feuille de trèfle </w:t>
      </w:r>
      <w:hyperlink r:id="rId17" w:tooltip="Trifolium repens" w:history="1">
        <w:r w:rsidRPr="003051A1">
          <w:rPr>
            <w:rStyle w:val="Lienhypertexte"/>
            <w:rFonts w:ascii="Baskerville Old Face" w:hAnsi="Baskerville Old Face"/>
            <w:i/>
            <w:iCs/>
            <w:color w:val="49933E"/>
            <w:sz w:val="32"/>
            <w:szCs w:val="32"/>
          </w:rPr>
          <w:t>Trifolium repens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comme on le dit toujours. Le trèfle a des feuilles arrondies alors que l'oxalis a des feuilles en forme de cœur, comme le </w:t>
      </w:r>
      <w:proofErr w:type="spellStart"/>
      <w:r w:rsidRPr="003051A1">
        <w:rPr>
          <w:rFonts w:ascii="Baskerville Old Face" w:hAnsi="Baskerville Old Face"/>
          <w:i/>
          <w:iCs/>
          <w:color w:val="49933E"/>
          <w:sz w:val="32"/>
          <w:szCs w:val="32"/>
        </w:rPr>
        <w:t>shamrock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. Ce symbole reprend les connotations magiques et légendaires héritées de la </w:t>
      </w:r>
      <w:hyperlink r:id="rId18" w:tooltip="Celte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tradition celte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>.</w:t>
      </w:r>
    </w:p>
    <w:p w14:paraId="4E0B98F8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C'est, conjointement avec les couleurs verte et bleu, la harpe et la figure du bien-aimé </w:t>
      </w:r>
      <w:hyperlink r:id="rId19" w:tooltip="Gnom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gnome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</w:t>
      </w:r>
      <w:hyperlink r:id="rId20" w:tooltip="Leprechaun" w:history="1">
        <w:proofErr w:type="spellStart"/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Leprechaun</w:t>
        </w:r>
        <w:proofErr w:type="spellEnd"/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une des représentations de la culture de l'île d'Irlande, particulièrement exaltées lors de la </w:t>
      </w:r>
      <w:hyperlink r:id="rId21" w:tooltip="Fête de la Saint-Patrick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Fête de la Saint-Patrick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célébrée chaque année le 17 mars dans toutes les communautés irlandaises du monde. </w:t>
      </w:r>
      <w:hyperlink r:id="rId22" w:tooltip="Patrick d'Irland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Saint Patrick d'Irlande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était un </w:t>
      </w:r>
      <w:hyperlink r:id="rId23" w:tooltip="Évêqu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évêque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missionnaire irlandais et d'origine écossaise, qui est vénéré comme un </w:t>
      </w:r>
      <w:hyperlink r:id="rId24" w:tooltip="Saint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saint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de l'Église catholique et de l'Église orthodoxe.</w:t>
      </w:r>
    </w:p>
    <w:p w14:paraId="2DF82E4C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Le terme </w:t>
      </w:r>
      <w:proofErr w:type="spellStart"/>
      <w:r w:rsidRPr="003051A1">
        <w:rPr>
          <w:rFonts w:ascii="Baskerville Old Face" w:hAnsi="Baskerville Old Face"/>
          <w:i/>
          <w:iCs/>
          <w:color w:val="49933E"/>
          <w:sz w:val="32"/>
          <w:szCs w:val="32"/>
        </w:rPr>
        <w:t>Shamrock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dérive de l'ancien </w:t>
      </w:r>
      <w:hyperlink r:id="rId25" w:tooltip="Gaéliqu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gaélique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et signifie « jeune plante à trois feuilles ». Cependant, ce terme n'est pas reconnu par le 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electronic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Dictionary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of the Irish 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Language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(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eDIL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), </w:t>
      </w:r>
      <w:proofErr w:type="spellStart"/>
      <w:r w:rsidRPr="003051A1">
        <w:rPr>
          <w:rFonts w:ascii="Baskerville Old Face" w:hAnsi="Baskerville Old Face"/>
          <w:i/>
          <w:iCs/>
          <w:color w:val="49933E"/>
          <w:sz w:val="32"/>
          <w:szCs w:val="32"/>
        </w:rPr>
        <w:t>shamrock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étant plutôt le nom du trèfle en anglais (dictionnaire Hachette-Oxford).</w:t>
      </w:r>
    </w:p>
    <w:p w14:paraId="2514E909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Le symbole du trèfle irlandais, autrement appelé 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shamrock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découle du passé gaëlique de l’île conjugué à son évangélisation par Saint Patrick (Patrick, </w:t>
      </w:r>
      <w:proofErr w:type="spellStart"/>
      <w:r w:rsidRPr="003051A1">
        <w:rPr>
          <w:rFonts w:ascii="Baskerville Old Face" w:hAnsi="Baskerville Old Face"/>
          <w:color w:val="49933E"/>
          <w:sz w:val="32"/>
          <w:szCs w:val="32"/>
        </w:rPr>
        <w:t>Pãdraig</w:t>
      </w:r>
      <w:proofErr w:type="spellEnd"/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) au début du </w:t>
      </w:r>
      <w:r w:rsidRPr="003051A1">
        <w:rPr>
          <w:rStyle w:val="romain"/>
          <w:rFonts w:ascii="Baskerville Old Face" w:hAnsi="Baskerville Old Face"/>
          <w:color w:val="49933E"/>
          <w:sz w:val="32"/>
          <w:szCs w:val="32"/>
        </w:rPr>
        <w:t>V</w:t>
      </w:r>
      <w:r w:rsidRPr="003051A1">
        <w:rPr>
          <w:rFonts w:ascii="Baskerville Old Face" w:hAnsi="Baskerville Old Face"/>
          <w:color w:val="49933E"/>
          <w:sz w:val="32"/>
          <w:szCs w:val="32"/>
          <w:vertAlign w:val="superscript"/>
        </w:rPr>
        <w:t>e</w:t>
      </w:r>
      <w:r w:rsidRPr="003051A1">
        <w:rPr>
          <w:rFonts w:ascii="Baskerville Old Face" w:hAnsi="Baskerville Old Face"/>
          <w:color w:val="49933E"/>
          <w:sz w:val="32"/>
          <w:szCs w:val="32"/>
        </w:rPr>
        <w:t> siècle. Celui-ci sera reconnu par la suite comme le saint patron de l’</w:t>
      </w:r>
      <w:hyperlink r:id="rId26" w:tooltip="Irlande (île)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Irlande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>.</w:t>
      </w:r>
    </w:p>
    <w:p w14:paraId="2E3CC66D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>En effet, avant le christianisme, par sa religion, le peuple celte était bien familier des figures de triades (</w:t>
      </w:r>
      <w:hyperlink r:id="rId27" w:tooltip="Triskèle" w:history="1">
        <w:proofErr w:type="spellStart"/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triskell</w:t>
        </w:r>
        <w:proofErr w:type="spellEnd"/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…), également courantes dans les religions indo-européennes (Cf. </w:t>
      </w:r>
      <w:hyperlink r:id="rId28" w:tooltip="Triades indo-européenne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triades indo-européennes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>). Ainsi, le trèfle comportait déjà un aspect magique ou merveilleux.</w:t>
      </w:r>
    </w:p>
    <w:p w14:paraId="6C951A5D" w14:textId="77777777" w:rsidR="003051A1" w:rsidRPr="003051A1" w:rsidRDefault="003051A1" w:rsidP="003051A1">
      <w:pPr>
        <w:pStyle w:val="Normalweb"/>
        <w:rPr>
          <w:rFonts w:ascii="Baskerville Old Face" w:hAnsi="Baskerville Old Face"/>
          <w:color w:val="49933E"/>
          <w:sz w:val="32"/>
          <w:szCs w:val="32"/>
        </w:rPr>
      </w:pPr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L’histoire s’enrichit au cours de l’évangélisation de l’île par </w:t>
      </w:r>
      <w:hyperlink r:id="rId29" w:tooltip="Patrick d'Irland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Patrick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lors d’un sermon resté célèbre, au Rock de Cashel. On rapporte que pour expliquer la </w:t>
      </w:r>
      <w:hyperlink r:id="rId30" w:tooltip="Trinité (christianisme)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Trinité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aux autochtones, il prit un trèfle et le compara au Dieu des chrétiens, à la fois Un et comprenant pourtant trois entités : le </w:t>
      </w:r>
      <w:hyperlink r:id="rId31" w:tooltip="Dieu le Père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Père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, le </w:t>
      </w:r>
      <w:hyperlink r:id="rId32" w:tooltip="Dieu le Fils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Fils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 xml:space="preserve"> et l’</w:t>
      </w:r>
      <w:hyperlink r:id="rId33" w:tooltip="Esprit Saint" w:history="1">
        <w:r w:rsidRPr="003051A1">
          <w:rPr>
            <w:rStyle w:val="Lienhypertexte"/>
            <w:rFonts w:ascii="Baskerville Old Face" w:hAnsi="Baskerville Old Face"/>
            <w:color w:val="49933E"/>
            <w:sz w:val="32"/>
            <w:szCs w:val="32"/>
          </w:rPr>
          <w:t>Esprit Saint</w:t>
        </w:r>
      </w:hyperlink>
      <w:r w:rsidRPr="003051A1">
        <w:rPr>
          <w:rFonts w:ascii="Baskerville Old Face" w:hAnsi="Baskerville Old Face"/>
          <w:color w:val="49933E"/>
          <w:sz w:val="32"/>
          <w:szCs w:val="32"/>
        </w:rPr>
        <w:t>. Cette image, ancrée dans une symbolique ancestrale, est restée si vive qu’elle en est devenue l’emblème du pays.</w:t>
      </w:r>
    </w:p>
    <w:p w14:paraId="2F2148AA" w14:textId="77777777" w:rsidR="00411242" w:rsidRPr="003051A1" w:rsidRDefault="00316D1D" w:rsidP="003051A1">
      <w:pPr>
        <w:rPr>
          <w:rFonts w:ascii="Baskerville Old Face" w:hAnsi="Baskerville Old Face"/>
          <w:color w:val="49933E"/>
          <w:sz w:val="32"/>
          <w:szCs w:val="32"/>
          <w:lang w:val="fr-CA"/>
        </w:rPr>
      </w:pPr>
    </w:p>
    <w:sectPr w:rsidR="00411242" w:rsidRPr="003051A1">
      <w:footerReference w:type="default" r:id="rId34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ED414" w14:textId="77777777" w:rsidR="00316D1D" w:rsidRDefault="00316D1D">
      <w:pPr>
        <w:spacing w:after="0" w:line="240" w:lineRule="auto"/>
      </w:pPr>
      <w:r>
        <w:separator/>
      </w:r>
    </w:p>
  </w:endnote>
  <w:endnote w:type="continuationSeparator" w:id="0">
    <w:p w14:paraId="606DF9FE" w14:textId="77777777" w:rsidR="00316D1D" w:rsidRDefault="0031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F89F1" w14:textId="77777777" w:rsidR="00411242" w:rsidRDefault="00A8750F">
        <w:pPr>
          <w:pStyle w:val="Pieddepage"/>
        </w:pPr>
        <w:r>
          <w:rPr>
            <w:lang w:val="fr-FR"/>
          </w:rPr>
          <w:fldChar w:fldCharType="begin"/>
        </w:r>
        <w:r>
          <w:rPr>
            <w:lang w:val="fr-FR"/>
          </w:rPr>
          <w:instrText xml:space="preserve"> PAGE   \* MERGEFORMAT </w:instrText>
        </w:r>
        <w:r>
          <w:rPr>
            <w:lang w:val="fr-FR"/>
          </w:rPr>
          <w:fldChar w:fldCharType="separate"/>
        </w:r>
        <w:r w:rsidR="00B86D6C">
          <w:rPr>
            <w:noProof/>
            <w:lang w:val="fr-FR"/>
          </w:rPr>
          <w:t>2</w:t>
        </w:r>
        <w:r>
          <w:rPr>
            <w:noProof/>
            <w:lang w:val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625F4" w14:textId="77777777" w:rsidR="00316D1D" w:rsidRDefault="00316D1D">
      <w:pPr>
        <w:spacing w:after="0" w:line="240" w:lineRule="auto"/>
      </w:pPr>
      <w:r>
        <w:separator/>
      </w:r>
    </w:p>
  </w:footnote>
  <w:footnote w:type="continuationSeparator" w:id="0">
    <w:p w14:paraId="3AE4550C" w14:textId="77777777" w:rsidR="00316D1D" w:rsidRDefault="00316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957834"/>
    <w:multiLevelType w:val="hybridMultilevel"/>
    <w:tmpl w:val="64709B02"/>
    <w:lvl w:ilvl="0" w:tplc="1EB0A92E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FAD2D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38E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C2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24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41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3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C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6A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C82C9A"/>
    <w:multiLevelType w:val="hybridMultilevel"/>
    <w:tmpl w:val="63F07864"/>
    <w:lvl w:ilvl="0" w:tplc="B87E5C7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E354B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585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E6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06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341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C2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FE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ED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C0320"/>
    <w:multiLevelType w:val="hybridMultilevel"/>
    <w:tmpl w:val="DC3C7298"/>
    <w:lvl w:ilvl="0" w:tplc="3940B36A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791A6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C9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C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3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84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CA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C6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45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083510"/>
    <w:multiLevelType w:val="hybridMultilevel"/>
    <w:tmpl w:val="BE6E19F6"/>
    <w:lvl w:ilvl="0" w:tplc="6C649726">
      <w:start w:val="1"/>
      <w:numFmt w:val="bullet"/>
      <w:pStyle w:val="Listepuces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FE32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E7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45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49A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43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2A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21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E0F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26C1F"/>
    <w:multiLevelType w:val="hybridMultilevel"/>
    <w:tmpl w:val="49ACD974"/>
    <w:lvl w:ilvl="0" w:tplc="0F78E6B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8A102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4D0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0E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06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27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5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0FD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C5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01CF9"/>
    <w:multiLevelType w:val="hybridMultilevel"/>
    <w:tmpl w:val="2F4A75D8"/>
    <w:lvl w:ilvl="0" w:tplc="61A69D50">
      <w:start w:val="1"/>
      <w:numFmt w:val="decimal"/>
      <w:pStyle w:val="Listenumros"/>
      <w:lvlText w:val="%1."/>
      <w:lvlJc w:val="left"/>
      <w:pPr>
        <w:ind w:left="720" w:hanging="360"/>
      </w:pPr>
    </w:lvl>
    <w:lvl w:ilvl="1" w:tplc="9F5CF96C">
      <w:start w:val="1"/>
      <w:numFmt w:val="lowerLetter"/>
      <w:lvlText w:val="%2."/>
      <w:lvlJc w:val="left"/>
      <w:pPr>
        <w:ind w:left="1440" w:hanging="360"/>
      </w:pPr>
    </w:lvl>
    <w:lvl w:ilvl="2" w:tplc="3D52E790">
      <w:start w:val="1"/>
      <w:numFmt w:val="lowerRoman"/>
      <w:lvlText w:val="%3."/>
      <w:lvlJc w:val="right"/>
      <w:pPr>
        <w:ind w:left="2160" w:hanging="180"/>
      </w:pPr>
    </w:lvl>
    <w:lvl w:ilvl="3" w:tplc="26061BC8">
      <w:start w:val="1"/>
      <w:numFmt w:val="decimal"/>
      <w:lvlText w:val="%4."/>
      <w:lvlJc w:val="left"/>
      <w:pPr>
        <w:ind w:left="2880" w:hanging="360"/>
      </w:pPr>
    </w:lvl>
    <w:lvl w:ilvl="4" w:tplc="079C46F8" w:tentative="1">
      <w:start w:val="1"/>
      <w:numFmt w:val="lowerLetter"/>
      <w:lvlText w:val="%5."/>
      <w:lvlJc w:val="left"/>
      <w:pPr>
        <w:ind w:left="3600" w:hanging="360"/>
      </w:pPr>
    </w:lvl>
    <w:lvl w:ilvl="5" w:tplc="14DA3D0E" w:tentative="1">
      <w:start w:val="1"/>
      <w:numFmt w:val="lowerRoman"/>
      <w:lvlText w:val="%6."/>
      <w:lvlJc w:val="right"/>
      <w:pPr>
        <w:ind w:left="4320" w:hanging="180"/>
      </w:pPr>
    </w:lvl>
    <w:lvl w:ilvl="6" w:tplc="A282F76A" w:tentative="1">
      <w:start w:val="1"/>
      <w:numFmt w:val="decimal"/>
      <w:lvlText w:val="%7."/>
      <w:lvlJc w:val="left"/>
      <w:pPr>
        <w:ind w:left="5040" w:hanging="360"/>
      </w:pPr>
    </w:lvl>
    <w:lvl w:ilvl="7" w:tplc="4D900E26" w:tentative="1">
      <w:start w:val="1"/>
      <w:numFmt w:val="lowerLetter"/>
      <w:lvlText w:val="%8."/>
      <w:lvlJc w:val="left"/>
      <w:pPr>
        <w:ind w:left="5760" w:hanging="360"/>
      </w:pPr>
    </w:lvl>
    <w:lvl w:ilvl="8" w:tplc="4C2235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A1"/>
    <w:rsid w:val="000D6214"/>
    <w:rsid w:val="003051A1"/>
    <w:rsid w:val="00316D1D"/>
    <w:rsid w:val="00A8750F"/>
    <w:rsid w:val="00B758EF"/>
    <w:rsid w:val="00B86D6C"/>
    <w:rsid w:val="00BA4B74"/>
    <w:rsid w:val="00EC6EB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32F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fr-FR" w:eastAsia="ja-JP" w:bidi="fr-FR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Sous-titreCar">
    <w:name w:val="Sous-titre Car"/>
    <w:basedOn w:val="Policepardfaut"/>
    <w:link w:val="Sous-titre"/>
    <w:uiPriority w:val="2"/>
    <w:rPr>
      <w:rFonts w:eastAsiaTheme="minorEastAsia"/>
      <w:sz w:val="32"/>
    </w:rPr>
  </w:style>
  <w:style w:type="paragraph" w:styleId="Titre">
    <w:name w:val="Title"/>
    <w:basedOn w:val="Normal"/>
    <w:link w:val="TitreC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enumros">
    <w:name w:val="List Number"/>
    <w:basedOn w:val="Normal"/>
    <w:uiPriority w:val="13"/>
    <w:qFormat/>
    <w:pPr>
      <w:numPr>
        <w:numId w:val="16"/>
      </w:numPr>
    </w:p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Listepuces">
    <w:name w:val="List Bullet"/>
    <w:basedOn w:val="Normal"/>
    <w:uiPriority w:val="12"/>
    <w:qFormat/>
    <w:pPr>
      <w:numPr>
        <w:numId w:val="15"/>
      </w:numPr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/>
      <w:iCs/>
      <w:color w:val="000000" w:themeColor="text1"/>
    </w:rPr>
  </w:style>
  <w:style w:type="character" w:styleId="Emphase">
    <w:name w:val="Emphasis"/>
    <w:basedOn w:val="Policepardfaut"/>
    <w:uiPriority w:val="20"/>
    <w:semiHidden/>
    <w:unhideWhenUsed/>
    <w:qFormat/>
    <w:rPr>
      <w:b/>
      <w:i/>
      <w:iCs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000000" w:themeColor="tex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Titrede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auNormal"/>
    <w:uiPriority w:val="99"/>
    <w:pPr>
      <w:spacing w:after="0" w:line="240" w:lineRule="auto"/>
      <w:ind w:left="374"/>
    </w:pPr>
    <w:tblPr>
      <w:tblInd w:w="0" w:type="dxa"/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sz w:val="3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En-tte">
    <w:name w:val="header"/>
    <w:basedOn w:val="Normal"/>
    <w:link w:val="En-tteCar"/>
    <w:uiPriority w:val="99"/>
    <w:qFormat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051A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051A1"/>
    <w:rPr>
      <w:rFonts w:ascii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3051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val="fr-FR" w:eastAsia="fr-FR" w:bidi="ar-SA"/>
    </w:rPr>
  </w:style>
  <w:style w:type="character" w:styleId="Lienhypertexte">
    <w:name w:val="Hyperlink"/>
    <w:basedOn w:val="Policepardfaut"/>
    <w:uiPriority w:val="99"/>
    <w:semiHidden/>
    <w:unhideWhenUsed/>
    <w:rsid w:val="003051A1"/>
    <w:rPr>
      <w:color w:val="0000FF"/>
      <w:u w:val="single"/>
    </w:rPr>
  </w:style>
  <w:style w:type="character" w:customStyle="1" w:styleId="romain">
    <w:name w:val="romain"/>
    <w:basedOn w:val="Policepardfaut"/>
    <w:rsid w:val="0030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fr.wikipedia.org/wiki/Leprechaun" TargetMode="External"/><Relationship Id="rId21" Type="http://schemas.openxmlformats.org/officeDocument/2006/relationships/hyperlink" Target="https://fr.wikipedia.org/wiki/F%C3%AAte_de_la_Saint-Patrick" TargetMode="External"/><Relationship Id="rId22" Type="http://schemas.openxmlformats.org/officeDocument/2006/relationships/hyperlink" Target="https://fr.wikipedia.org/wiki/Patrick_d%27Irlande" TargetMode="External"/><Relationship Id="rId23" Type="http://schemas.openxmlformats.org/officeDocument/2006/relationships/hyperlink" Target="https://fr.wikipedia.org/wiki/%C3%89v%C3%AAque" TargetMode="External"/><Relationship Id="rId24" Type="http://schemas.openxmlformats.org/officeDocument/2006/relationships/hyperlink" Target="https://fr.wikipedia.org/wiki/Saint" TargetMode="External"/><Relationship Id="rId25" Type="http://schemas.openxmlformats.org/officeDocument/2006/relationships/hyperlink" Target="https://fr.wikipedia.org/wiki/Ga%C3%A9lique" TargetMode="External"/><Relationship Id="rId26" Type="http://schemas.openxmlformats.org/officeDocument/2006/relationships/hyperlink" Target="https://fr.wikipedia.org/wiki/Irlande_(%C3%AEle)" TargetMode="External"/><Relationship Id="rId27" Type="http://schemas.openxmlformats.org/officeDocument/2006/relationships/hyperlink" Target="https://fr.wikipedia.org/wiki/Trisk%C3%A8le" TargetMode="External"/><Relationship Id="rId28" Type="http://schemas.openxmlformats.org/officeDocument/2006/relationships/hyperlink" Target="https://fr.wikipedia.org/wiki/Triades_indo-europ%C3%A9ennes" TargetMode="External"/><Relationship Id="rId29" Type="http://schemas.openxmlformats.org/officeDocument/2006/relationships/hyperlink" Target="https://fr.wikipedia.org/wiki/Patrick_d%27Irland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s://fr.wikipedia.org/wiki/Trinit%C3%A9_(christianisme)" TargetMode="External"/><Relationship Id="rId31" Type="http://schemas.openxmlformats.org/officeDocument/2006/relationships/hyperlink" Target="https://fr.wikipedia.org/wiki/Dieu_le_P%C3%A8re" TargetMode="External"/><Relationship Id="rId32" Type="http://schemas.openxmlformats.org/officeDocument/2006/relationships/hyperlink" Target="https://fr.wikipedia.org/wiki/Dieu_le_Fils" TargetMode="External"/><Relationship Id="rId9" Type="http://schemas.openxmlformats.org/officeDocument/2006/relationships/image" Target="media/image3.png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33" Type="http://schemas.openxmlformats.org/officeDocument/2006/relationships/hyperlink" Target="https://fr.wikipedia.org/wiki/Esprit_Saint" TargetMode="External"/><Relationship Id="rId34" Type="http://schemas.openxmlformats.org/officeDocument/2006/relationships/footer" Target="footer1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hyperlink" Target="https://fr.wikipedia.org/wiki/Symbole" TargetMode="External"/><Relationship Id="rId11" Type="http://schemas.openxmlformats.org/officeDocument/2006/relationships/hyperlink" Target="https://fr.wikipedia.org/wiki/Irlande_(pays)" TargetMode="External"/><Relationship Id="rId12" Type="http://schemas.openxmlformats.org/officeDocument/2006/relationships/hyperlink" Target="https://fr.wikipedia.org/wiki/Boston" TargetMode="External"/><Relationship Id="rId13" Type="http://schemas.openxmlformats.org/officeDocument/2006/relationships/hyperlink" Target="https://fr.wikipedia.org/wiki/Massachusetts" TargetMode="External"/><Relationship Id="rId14" Type="http://schemas.openxmlformats.org/officeDocument/2006/relationships/hyperlink" Target="https://fr.wikipedia.org/wiki/%C3%89tats-Unis" TargetMode="External"/><Relationship Id="rId15" Type="http://schemas.openxmlformats.org/officeDocument/2006/relationships/hyperlink" Target="https://fr.wikipedia.org/wiki/Oxalis" TargetMode="External"/><Relationship Id="rId16" Type="http://schemas.openxmlformats.org/officeDocument/2006/relationships/hyperlink" Target="https://fr.wikipedia.org/wiki/Oxalis_acetosella" TargetMode="External"/><Relationship Id="rId17" Type="http://schemas.openxmlformats.org/officeDocument/2006/relationships/hyperlink" Target="https://fr.wikipedia.org/wiki/Trifolium_repens" TargetMode="External"/><Relationship Id="rId18" Type="http://schemas.openxmlformats.org/officeDocument/2006/relationships/hyperlink" Target="https://fr.wikipedia.org/wiki/Celtes" TargetMode="External"/><Relationship Id="rId19" Type="http://schemas.openxmlformats.org/officeDocument/2006/relationships/hyperlink" Target="https://fr.wikipedia.org/wiki/Gn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thierryfrommer/Library/Containers/com.microsoft.Word/Data/Library/Caches/1036/TM10002081/Document%20de%20recherche.dotx" TargetMode="Externa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de recherche.dotx</Template>
  <TotalTime>5</TotalTime>
  <Pages>3</Pages>
  <Words>649</Words>
  <Characters>3573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Utilisateur de Microsoft Office</cp:lastModifiedBy>
  <cp:revision>4</cp:revision>
  <dcterms:created xsi:type="dcterms:W3CDTF">2018-04-25T17:06:00Z</dcterms:created>
  <dcterms:modified xsi:type="dcterms:W3CDTF">2018-04-25T17:20:00Z</dcterms:modified>
</cp:coreProperties>
</file>