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F8" w:rsidRDefault="009830D7">
      <w:r>
        <w:t>Arbre avec lierre. Crédit Gerbeaud</w:t>
      </w:r>
    </w:p>
    <w:p w:rsidR="009830D7" w:rsidRDefault="009830D7"/>
    <w:p w:rsidR="009830D7" w:rsidRDefault="009830D7">
      <w:r>
        <w:rPr>
          <w:noProof/>
          <w:lang w:eastAsia="fr-FR"/>
        </w:rPr>
        <w:drawing>
          <wp:inline distT="0" distB="0" distL="0" distR="0">
            <wp:extent cx="5760720" cy="3823285"/>
            <wp:effectExtent l="19050" t="0" r="0" b="0"/>
            <wp:docPr id="1" name="Image 1" descr="Le lierre est-il nuisible pour les arbres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lierre est-il nuisible pour les arbres ?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30D7" w:rsidSect="0091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830D7"/>
    <w:rsid w:val="00917BF8"/>
    <w:rsid w:val="0098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B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3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30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>IRD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</dc:creator>
  <cp:lastModifiedBy>dop</cp:lastModifiedBy>
  <cp:revision>1</cp:revision>
  <dcterms:created xsi:type="dcterms:W3CDTF">2020-04-16T12:15:00Z</dcterms:created>
  <dcterms:modified xsi:type="dcterms:W3CDTF">2020-04-16T12:17:00Z</dcterms:modified>
</cp:coreProperties>
</file>