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3FB9A" w14:textId="0370DA86" w:rsidR="00A411C0" w:rsidRPr="00A411C0" w:rsidRDefault="00A411C0" w:rsidP="00A411C0">
      <w:pPr>
        <w:spacing w:after="0" w:line="240" w:lineRule="auto"/>
        <w:rPr>
          <w:rFonts w:eastAsia="Times New Roman" w:cstheme="minorHAnsi"/>
          <w:color w:val="C00000"/>
          <w:sz w:val="20"/>
          <w:szCs w:val="20"/>
          <w:lang w:eastAsia="fr-FR"/>
        </w:rPr>
      </w:pPr>
      <w:r w:rsidRPr="00A411C0">
        <w:rPr>
          <w:rFonts w:eastAsia="Times New Roman" w:cstheme="minorHAnsi"/>
          <w:b/>
          <w:bCs/>
          <w:color w:val="C00000"/>
          <w:sz w:val="24"/>
          <w:szCs w:val="24"/>
          <w:lang w:eastAsia="fr-FR"/>
        </w:rPr>
        <w:t xml:space="preserve">Famille des </w:t>
      </w:r>
      <w:proofErr w:type="spellStart"/>
      <w:r w:rsidRPr="00A411C0">
        <w:rPr>
          <w:rFonts w:eastAsia="Times New Roman" w:cstheme="minorHAnsi"/>
          <w:b/>
          <w:bCs/>
          <w:color w:val="C00000"/>
          <w:sz w:val="24"/>
          <w:szCs w:val="24"/>
          <w:lang w:eastAsia="fr-FR"/>
        </w:rPr>
        <w:t>PentadiplandraceaePentadiplandra</w:t>
      </w:r>
      <w:proofErr w:type="spellEnd"/>
      <w:r w:rsidRPr="00A411C0">
        <w:rPr>
          <w:rFonts w:eastAsia="Times New Roman" w:cstheme="minorHAnsi"/>
          <w:b/>
          <w:bCs/>
          <w:color w:val="C00000"/>
          <w:sz w:val="24"/>
          <w:szCs w:val="24"/>
          <w:lang w:eastAsia="fr-FR"/>
        </w:rPr>
        <w:t xml:space="preserve"> </w:t>
      </w:r>
      <w:proofErr w:type="spellStart"/>
      <w:r w:rsidRPr="00A411C0">
        <w:rPr>
          <w:rFonts w:eastAsia="Times New Roman" w:cstheme="minorHAnsi"/>
          <w:b/>
          <w:bCs/>
          <w:color w:val="C00000"/>
          <w:sz w:val="24"/>
          <w:szCs w:val="24"/>
          <w:lang w:eastAsia="fr-FR"/>
        </w:rPr>
        <w:t>brazzeana</w:t>
      </w:r>
      <w:proofErr w:type="spellEnd"/>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0"/>
          <w:szCs w:val="20"/>
          <w:lang w:eastAsia="fr-FR"/>
        </w:rPr>
        <w:t>BaillonBull</w:t>
      </w:r>
      <w:proofErr w:type="spellEnd"/>
      <w:r w:rsidRPr="00A411C0">
        <w:rPr>
          <w:rFonts w:eastAsia="Times New Roman" w:cstheme="minorHAnsi"/>
          <w:color w:val="C00000"/>
          <w:sz w:val="20"/>
          <w:szCs w:val="20"/>
          <w:lang w:eastAsia="fr-FR"/>
        </w:rPr>
        <w:t xml:space="preserve"> Soc. Linn. Paris 1 : 611 (1868)</w:t>
      </w:r>
    </w:p>
    <w:p w14:paraId="4CD1D725" w14:textId="0F03A73C" w:rsidR="00A411C0" w:rsidRPr="00A411C0" w:rsidRDefault="00A411C0" w:rsidP="00A411C0">
      <w:pPr>
        <w:spacing w:after="0" w:line="240" w:lineRule="auto"/>
        <w:rPr>
          <w:rFonts w:eastAsia="Times New Roman" w:cstheme="minorHAnsi"/>
          <w:color w:val="C00000"/>
          <w:sz w:val="20"/>
          <w:szCs w:val="20"/>
          <w:lang w:eastAsia="fr-FR"/>
        </w:rPr>
      </w:pPr>
      <w:r w:rsidRPr="00A411C0">
        <w:rPr>
          <w:rFonts w:eastAsia="Times New Roman" w:cstheme="minorHAnsi"/>
          <w:b/>
          <w:bCs/>
          <w:color w:val="C00000"/>
          <w:sz w:val="24"/>
          <w:szCs w:val="24"/>
          <w:lang w:eastAsia="fr-FR"/>
        </w:rPr>
        <w:t>Synonymes</w:t>
      </w: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0"/>
          <w:szCs w:val="20"/>
          <w:lang w:eastAsia="fr-FR"/>
        </w:rPr>
        <w:t>Cercopetalum</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dasyanthum</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GilgCercopetalum</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dasyanthum</w:t>
      </w:r>
      <w:proofErr w:type="spellEnd"/>
      <w:r w:rsidRPr="00A411C0">
        <w:rPr>
          <w:rFonts w:eastAsia="Times New Roman" w:cstheme="minorHAnsi"/>
          <w:color w:val="C00000"/>
          <w:sz w:val="20"/>
          <w:szCs w:val="20"/>
          <w:lang w:eastAsia="fr-FR"/>
        </w:rPr>
        <w:t xml:space="preserve"> var. </w:t>
      </w:r>
      <w:proofErr w:type="spellStart"/>
      <w:r w:rsidRPr="00A411C0">
        <w:rPr>
          <w:rFonts w:eastAsia="Times New Roman" w:cstheme="minorHAnsi"/>
          <w:color w:val="C00000"/>
          <w:sz w:val="20"/>
          <w:szCs w:val="20"/>
          <w:lang w:eastAsia="fr-FR"/>
        </w:rPr>
        <w:t>longeacuminatum</w:t>
      </w:r>
      <w:proofErr w:type="spellEnd"/>
      <w:r w:rsidRPr="00A411C0">
        <w:rPr>
          <w:rFonts w:eastAsia="Times New Roman" w:cstheme="minorHAnsi"/>
          <w:color w:val="C00000"/>
          <w:sz w:val="20"/>
          <w:szCs w:val="20"/>
          <w:lang w:eastAsia="fr-FR"/>
        </w:rPr>
        <w:t xml:space="preserve"> De </w:t>
      </w:r>
      <w:proofErr w:type="spellStart"/>
      <w:r w:rsidRPr="00A411C0">
        <w:rPr>
          <w:rFonts w:eastAsia="Times New Roman" w:cstheme="minorHAnsi"/>
          <w:color w:val="C00000"/>
          <w:sz w:val="20"/>
          <w:szCs w:val="20"/>
          <w:lang w:eastAsia="fr-FR"/>
        </w:rPr>
        <w:t>Wild.Pentadiplandra</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brazzeana</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Baill</w:t>
      </w:r>
      <w:proofErr w:type="spellEnd"/>
      <w:r w:rsidRPr="00A411C0">
        <w:rPr>
          <w:rFonts w:eastAsia="Times New Roman" w:cstheme="minorHAnsi"/>
          <w:color w:val="C00000"/>
          <w:sz w:val="20"/>
          <w:szCs w:val="20"/>
          <w:lang w:eastAsia="fr-FR"/>
        </w:rPr>
        <w:t xml:space="preserve"> var. </w:t>
      </w:r>
      <w:proofErr w:type="spellStart"/>
      <w:r w:rsidRPr="00A411C0">
        <w:rPr>
          <w:rFonts w:eastAsia="Times New Roman" w:cstheme="minorHAnsi"/>
          <w:color w:val="C00000"/>
          <w:sz w:val="20"/>
          <w:szCs w:val="20"/>
          <w:lang w:eastAsia="fr-FR"/>
        </w:rPr>
        <w:t>longeacuminata</w:t>
      </w:r>
      <w:proofErr w:type="spellEnd"/>
      <w:r w:rsidRPr="00A411C0">
        <w:rPr>
          <w:rFonts w:eastAsia="Times New Roman" w:cstheme="minorHAnsi"/>
          <w:color w:val="C00000"/>
          <w:sz w:val="20"/>
          <w:szCs w:val="20"/>
          <w:lang w:eastAsia="fr-FR"/>
        </w:rPr>
        <w:t xml:space="preserve"> (De Wild.) Pax &amp; K. </w:t>
      </w:r>
      <w:proofErr w:type="spellStart"/>
      <w:r w:rsidRPr="00A411C0">
        <w:rPr>
          <w:rFonts w:eastAsia="Times New Roman" w:cstheme="minorHAnsi"/>
          <w:color w:val="C00000"/>
          <w:sz w:val="20"/>
          <w:szCs w:val="20"/>
          <w:lang w:eastAsia="fr-FR"/>
        </w:rPr>
        <w:t>Hoffm.Pentadiplandra</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gossweileri</w:t>
      </w:r>
      <w:proofErr w:type="spellEnd"/>
      <w:r w:rsidRPr="00A411C0">
        <w:rPr>
          <w:rFonts w:eastAsia="Times New Roman" w:cstheme="minorHAnsi"/>
          <w:color w:val="C00000"/>
          <w:sz w:val="20"/>
          <w:szCs w:val="20"/>
          <w:lang w:eastAsia="fr-FR"/>
        </w:rPr>
        <w:t xml:space="preserve"> </w:t>
      </w:r>
      <w:proofErr w:type="spellStart"/>
      <w:r w:rsidRPr="00A411C0">
        <w:rPr>
          <w:rFonts w:eastAsia="Times New Roman" w:cstheme="minorHAnsi"/>
          <w:color w:val="C00000"/>
          <w:sz w:val="20"/>
          <w:szCs w:val="20"/>
          <w:lang w:eastAsia="fr-FR"/>
        </w:rPr>
        <w:t>Exell</w:t>
      </w:r>
      <w:proofErr w:type="spellEnd"/>
    </w:p>
    <w:p w14:paraId="1A335335" w14:textId="77777777" w:rsidR="00A411C0" w:rsidRPr="00A411C0" w:rsidRDefault="00A411C0" w:rsidP="00A411C0">
      <w:pPr>
        <w:spacing w:after="0" w:line="240" w:lineRule="auto"/>
        <w:rPr>
          <w:rFonts w:eastAsia="Times New Roman" w:cstheme="minorHAnsi"/>
          <w:color w:val="C00000"/>
          <w:sz w:val="24"/>
          <w:szCs w:val="24"/>
          <w:lang w:eastAsia="fr-FR"/>
        </w:rPr>
      </w:pPr>
    </w:p>
    <w:p w14:paraId="0A4C6B03" w14:textId="3E0BEAC0" w:rsidR="00A411C0" w:rsidRPr="00A411C0" w:rsidRDefault="00A411C0" w:rsidP="00A411C0">
      <w:pPr>
        <w:spacing w:after="0" w:line="240" w:lineRule="auto"/>
        <w:rPr>
          <w:rFonts w:eastAsia="Times New Roman" w:cstheme="minorHAnsi"/>
          <w:color w:val="C00000"/>
          <w:sz w:val="28"/>
          <w:szCs w:val="28"/>
          <w:lang w:eastAsia="fr-FR"/>
        </w:rPr>
      </w:pPr>
      <w:r w:rsidRPr="00A411C0">
        <w:rPr>
          <w:rFonts w:eastAsia="Times New Roman" w:cstheme="minorHAnsi"/>
          <w:b/>
          <w:bCs/>
          <w:color w:val="C00000"/>
          <w:sz w:val="28"/>
          <w:szCs w:val="28"/>
          <w:lang w:eastAsia="fr-FR"/>
        </w:rPr>
        <w:t>Noms locaux</w:t>
      </w:r>
      <w:r w:rsidRPr="00A411C0">
        <w:rPr>
          <w:rFonts w:eastAsia="Times New Roman" w:cstheme="minorHAnsi"/>
          <w:color w:val="C00000"/>
          <w:sz w:val="28"/>
          <w:szCs w:val="28"/>
          <w:lang w:eastAsia="fr-FR"/>
        </w:rPr>
        <w:t xml:space="preserve"> </w:t>
      </w:r>
      <w:proofErr w:type="spellStart"/>
      <w:r w:rsidRPr="00A411C0">
        <w:rPr>
          <w:rFonts w:eastAsia="Times New Roman" w:cstheme="minorHAnsi"/>
          <w:color w:val="C00000"/>
          <w:sz w:val="28"/>
          <w:szCs w:val="28"/>
          <w:lang w:eastAsia="fr-FR"/>
        </w:rPr>
        <w:t>Bangangté</w:t>
      </w:r>
      <w:proofErr w:type="spellEnd"/>
      <w:r w:rsidRPr="00A411C0">
        <w:rPr>
          <w:rFonts w:eastAsia="Times New Roman" w:cstheme="minorHAnsi"/>
          <w:color w:val="C00000"/>
          <w:sz w:val="28"/>
          <w:szCs w:val="28"/>
          <w:lang w:eastAsia="fr-FR"/>
        </w:rPr>
        <w:t xml:space="preserve"> : </w:t>
      </w:r>
      <w:proofErr w:type="spellStart"/>
      <w:r w:rsidRPr="00A411C0">
        <w:rPr>
          <w:rFonts w:eastAsia="Times New Roman" w:cstheme="minorHAnsi"/>
          <w:color w:val="C00000"/>
          <w:sz w:val="28"/>
          <w:szCs w:val="28"/>
          <w:lang w:eastAsia="fr-FR"/>
        </w:rPr>
        <w:t>difeuh</w:t>
      </w:r>
      <w:proofErr w:type="spellEnd"/>
      <w:r w:rsidRPr="00A411C0">
        <w:rPr>
          <w:rFonts w:eastAsia="Times New Roman" w:cstheme="minorHAnsi"/>
          <w:color w:val="C00000"/>
          <w:sz w:val="28"/>
          <w:szCs w:val="28"/>
          <w:lang w:eastAsia="fr-FR"/>
        </w:rPr>
        <w:t xml:space="preserve"> ; </w:t>
      </w:r>
      <w:proofErr w:type="spellStart"/>
      <w:r w:rsidRPr="00A411C0">
        <w:rPr>
          <w:rFonts w:eastAsia="Times New Roman" w:cstheme="minorHAnsi"/>
          <w:color w:val="C00000"/>
          <w:sz w:val="28"/>
          <w:szCs w:val="28"/>
          <w:lang w:eastAsia="fr-FR"/>
        </w:rPr>
        <w:t>Bobili</w:t>
      </w:r>
      <w:proofErr w:type="spellEnd"/>
      <w:r w:rsidRPr="00A411C0">
        <w:rPr>
          <w:rFonts w:eastAsia="Times New Roman" w:cstheme="minorHAnsi"/>
          <w:color w:val="C00000"/>
          <w:sz w:val="28"/>
          <w:szCs w:val="28"/>
          <w:lang w:eastAsia="fr-FR"/>
        </w:rPr>
        <w:t xml:space="preserve"> : </w:t>
      </w:r>
      <w:proofErr w:type="spellStart"/>
      <w:r w:rsidRPr="00A411C0">
        <w:rPr>
          <w:rFonts w:eastAsia="Times New Roman" w:cstheme="minorHAnsi"/>
          <w:color w:val="C00000"/>
          <w:sz w:val="28"/>
          <w:szCs w:val="28"/>
          <w:lang w:eastAsia="fr-FR"/>
        </w:rPr>
        <w:t>guipi</w:t>
      </w:r>
      <w:proofErr w:type="spellEnd"/>
      <w:r w:rsidRPr="00A411C0">
        <w:rPr>
          <w:rFonts w:eastAsia="Times New Roman" w:cstheme="minorHAnsi"/>
          <w:color w:val="C00000"/>
          <w:sz w:val="28"/>
          <w:szCs w:val="28"/>
          <w:lang w:eastAsia="fr-FR"/>
        </w:rPr>
        <w:t>.</w:t>
      </w:r>
    </w:p>
    <w:p w14:paraId="6A39A110" w14:textId="77777777" w:rsidR="00A411C0" w:rsidRPr="00A411C0" w:rsidRDefault="00A411C0" w:rsidP="00A411C0">
      <w:pPr>
        <w:spacing w:after="0" w:line="240" w:lineRule="auto"/>
        <w:rPr>
          <w:rFonts w:eastAsia="Times New Roman" w:cstheme="minorHAnsi"/>
          <w:color w:val="C00000"/>
          <w:sz w:val="24"/>
          <w:szCs w:val="24"/>
          <w:lang w:eastAsia="fr-FR"/>
        </w:rPr>
      </w:pPr>
    </w:p>
    <w:p w14:paraId="3AEAE20F" w14:textId="77777777" w:rsidR="00A411C0" w:rsidRPr="00A411C0" w:rsidRDefault="00A411C0" w:rsidP="00A411C0">
      <w:pPr>
        <w:spacing w:after="0" w:line="240" w:lineRule="auto"/>
        <w:rPr>
          <w:rFonts w:eastAsia="Times New Roman" w:cstheme="minorHAnsi"/>
          <w:b/>
          <w:bCs/>
          <w:color w:val="C00000"/>
          <w:sz w:val="24"/>
          <w:szCs w:val="24"/>
          <w:lang w:eastAsia="fr-FR"/>
        </w:rPr>
      </w:pPr>
      <w:r w:rsidRPr="00A411C0">
        <w:rPr>
          <w:rFonts w:eastAsia="Times New Roman" w:cstheme="minorHAnsi"/>
          <w:b/>
          <w:bCs/>
          <w:color w:val="C00000"/>
          <w:sz w:val="24"/>
          <w:szCs w:val="24"/>
          <w:lang w:eastAsia="fr-FR"/>
        </w:rPr>
        <w:t>Origine, distribution géographique et écologie</w:t>
      </w:r>
    </w:p>
    <w:p w14:paraId="7869BA36" w14:textId="3FE4D06F" w:rsidR="00A411C0" w:rsidRPr="00A411C0" w:rsidRDefault="00A411C0" w:rsidP="00A411C0">
      <w:pPr>
        <w:spacing w:after="0" w:line="240" w:lineRule="auto"/>
        <w:rPr>
          <w:rFonts w:eastAsia="Times New Roman" w:cstheme="minorHAnsi"/>
          <w:color w:val="C00000"/>
          <w:sz w:val="24"/>
          <w:szCs w:val="24"/>
          <w:lang w:eastAsia="fr-FR"/>
        </w:rPr>
      </w:pPr>
      <w:r w:rsidRPr="00A411C0">
        <w:rPr>
          <w:rFonts w:eastAsia="Times New Roman" w:cstheme="minorHAnsi"/>
          <w:color w:val="C00000"/>
          <w:sz w:val="24"/>
          <w:szCs w:val="24"/>
          <w:lang w:eastAsia="fr-FR"/>
        </w:rPr>
        <w:t>Espèce endémique d’Afrique tropicale, distribuée du Cameroun à l’Angola et au Congo. Elle pousse dans divers milieux forestiers : forêts primaires, forêts secondaires et même dans les milieux anciennement cultivés.</w:t>
      </w:r>
    </w:p>
    <w:p w14:paraId="481D0233" w14:textId="77777777" w:rsidR="00A411C0" w:rsidRPr="00A411C0" w:rsidRDefault="00A411C0" w:rsidP="00A411C0">
      <w:pPr>
        <w:spacing w:after="0" w:line="240" w:lineRule="auto"/>
        <w:rPr>
          <w:rFonts w:eastAsia="Times New Roman" w:cstheme="minorHAnsi"/>
          <w:color w:val="C00000"/>
          <w:sz w:val="24"/>
          <w:szCs w:val="24"/>
          <w:lang w:eastAsia="fr-FR"/>
        </w:rPr>
      </w:pPr>
    </w:p>
    <w:p w14:paraId="64849D17" w14:textId="77777777" w:rsidR="00A411C0" w:rsidRDefault="00A411C0" w:rsidP="00A411C0">
      <w:pPr>
        <w:spacing w:after="0" w:line="240" w:lineRule="auto"/>
        <w:rPr>
          <w:rFonts w:eastAsia="Times New Roman" w:cstheme="minorHAnsi"/>
          <w:color w:val="C00000"/>
          <w:sz w:val="24"/>
          <w:szCs w:val="24"/>
          <w:lang w:eastAsia="fr-FR"/>
        </w:rPr>
      </w:pPr>
      <w:r w:rsidRPr="00A411C0">
        <w:rPr>
          <w:rFonts w:eastAsia="Times New Roman" w:cstheme="minorHAnsi"/>
          <w:b/>
          <w:bCs/>
          <w:color w:val="C00000"/>
          <w:sz w:val="24"/>
          <w:szCs w:val="24"/>
          <w:lang w:eastAsia="fr-FR"/>
        </w:rPr>
        <w:t>Description</w:t>
      </w:r>
      <w:r w:rsidRPr="00A411C0">
        <w:rPr>
          <w:rFonts w:eastAsia="Times New Roman" w:cstheme="minorHAnsi"/>
          <w:color w:val="C00000"/>
          <w:sz w:val="24"/>
          <w:szCs w:val="24"/>
          <w:lang w:eastAsia="fr-FR"/>
        </w:rPr>
        <w:t xml:space="preserve"> </w:t>
      </w:r>
    </w:p>
    <w:p w14:paraId="2A4D5005" w14:textId="4E8B5FFC" w:rsidR="00A411C0" w:rsidRDefault="00A411C0" w:rsidP="00A411C0">
      <w:pPr>
        <w:spacing w:after="0" w:line="240" w:lineRule="auto"/>
        <w:rPr>
          <w:rFonts w:eastAsia="Times New Roman" w:cstheme="minorHAnsi"/>
          <w:color w:val="C00000"/>
          <w:sz w:val="24"/>
          <w:szCs w:val="24"/>
          <w:lang w:eastAsia="fr-FR"/>
        </w:rPr>
      </w:pPr>
      <w:r w:rsidRPr="00A411C0">
        <w:rPr>
          <w:rFonts w:eastAsia="Times New Roman" w:cstheme="minorHAnsi"/>
          <w:color w:val="C00000"/>
          <w:sz w:val="24"/>
          <w:szCs w:val="24"/>
          <w:lang w:eastAsia="fr-FR"/>
        </w:rPr>
        <w:t xml:space="preserve">Arbuste ou liane atteignant 20 m de longueur. Feuilles alternes, simples ; limbes elliptiques à </w:t>
      </w:r>
      <w:proofErr w:type="spellStart"/>
      <w:r w:rsidRPr="00A411C0">
        <w:rPr>
          <w:rFonts w:eastAsia="Times New Roman" w:cstheme="minorHAnsi"/>
          <w:color w:val="C00000"/>
          <w:sz w:val="24"/>
          <w:szCs w:val="24"/>
          <w:lang w:eastAsia="fr-FR"/>
        </w:rPr>
        <w:t>oblancéolé</w:t>
      </w:r>
      <w:proofErr w:type="spellEnd"/>
      <w:r w:rsidRPr="00A411C0">
        <w:rPr>
          <w:rFonts w:eastAsia="Times New Roman" w:cstheme="minorHAnsi"/>
          <w:color w:val="C00000"/>
          <w:sz w:val="24"/>
          <w:szCs w:val="24"/>
          <w:lang w:eastAsia="fr-FR"/>
        </w:rPr>
        <w:t xml:space="preserve"> atteignant 15 x 5 cm, base </w:t>
      </w:r>
      <w:proofErr w:type="spellStart"/>
      <w:r w:rsidRPr="00A411C0">
        <w:rPr>
          <w:rFonts w:eastAsia="Times New Roman" w:cstheme="minorHAnsi"/>
          <w:color w:val="C00000"/>
          <w:sz w:val="24"/>
          <w:szCs w:val="24"/>
          <w:lang w:eastAsia="fr-FR"/>
        </w:rPr>
        <w:t>cunée</w:t>
      </w:r>
      <w:proofErr w:type="spellEnd"/>
      <w:r w:rsidRPr="00A411C0">
        <w:rPr>
          <w:rFonts w:eastAsia="Times New Roman" w:cstheme="minorHAnsi"/>
          <w:color w:val="C00000"/>
          <w:sz w:val="24"/>
          <w:szCs w:val="24"/>
          <w:lang w:eastAsia="fr-FR"/>
        </w:rPr>
        <w:t xml:space="preserve">, sommet obtus à acuminé, parfois luisant à la face supérieure, nervures saillantes sur les deux faces ; pétiole atteignant 10 </w:t>
      </w:r>
      <w:proofErr w:type="spellStart"/>
      <w:r w:rsidRPr="00A411C0">
        <w:rPr>
          <w:rFonts w:eastAsia="Times New Roman" w:cstheme="minorHAnsi"/>
          <w:color w:val="C00000"/>
          <w:sz w:val="24"/>
          <w:szCs w:val="24"/>
          <w:lang w:eastAsia="fr-FR"/>
        </w:rPr>
        <w:t>mm.</w:t>
      </w:r>
      <w:proofErr w:type="spellEnd"/>
      <w:r w:rsidRPr="00A411C0">
        <w:rPr>
          <w:rFonts w:eastAsia="Times New Roman" w:cstheme="minorHAnsi"/>
          <w:color w:val="C00000"/>
          <w:sz w:val="24"/>
          <w:szCs w:val="24"/>
          <w:lang w:eastAsia="fr-FR"/>
        </w:rPr>
        <w:t xml:space="preserve"> Inflorescences : grappe axillaire ou terminale atteignant 2 cm de longueur. Fleurs hermaphrodites ou unisexuées, pentamères ; organes diversement colorés : sépales elliptiques à lancéolés, verts, violacés sur les bords ; pétales lancéolés à </w:t>
      </w:r>
      <w:proofErr w:type="spellStart"/>
      <w:r w:rsidRPr="00A411C0">
        <w:rPr>
          <w:rFonts w:eastAsia="Times New Roman" w:cstheme="minorHAnsi"/>
          <w:color w:val="C00000"/>
          <w:sz w:val="24"/>
          <w:szCs w:val="24"/>
          <w:lang w:eastAsia="fr-FR"/>
        </w:rPr>
        <w:t>oblancéolés</w:t>
      </w:r>
      <w:proofErr w:type="spellEnd"/>
      <w:r w:rsidRPr="00A411C0">
        <w:rPr>
          <w:rFonts w:eastAsia="Times New Roman" w:cstheme="minorHAnsi"/>
          <w:color w:val="C00000"/>
          <w:sz w:val="24"/>
          <w:szCs w:val="24"/>
          <w:lang w:eastAsia="fr-FR"/>
        </w:rPr>
        <w:t xml:space="preserve"> ; blancs ou jaunâtres, tachetés de rouge ou de violet au sommet ; 10-13 étamines fixées sur un androgynophore épais, de couleur blanche ; ovaire 5-loculaire à plusieurs ovules dans les fleurs femelles et hermaphrodites. Fruits : baies globuleuses de 2-4 cm de diamètre, orangées, tachetées de blanc à maturité ; pulpe rose. Graines nombreuses dans des loges monospermes.</w:t>
      </w:r>
    </w:p>
    <w:p w14:paraId="53EE1E36" w14:textId="77777777" w:rsidR="00A411C0" w:rsidRPr="00A411C0" w:rsidRDefault="00A411C0" w:rsidP="00A411C0">
      <w:pPr>
        <w:spacing w:after="0" w:line="240" w:lineRule="auto"/>
        <w:rPr>
          <w:rFonts w:eastAsia="Times New Roman" w:cstheme="minorHAnsi"/>
          <w:color w:val="C00000"/>
          <w:sz w:val="24"/>
          <w:szCs w:val="24"/>
          <w:lang w:eastAsia="fr-FR"/>
        </w:rPr>
      </w:pPr>
    </w:p>
    <w:p w14:paraId="77C3B17B" w14:textId="77777777" w:rsidR="00A411C0" w:rsidRPr="00A411C0" w:rsidRDefault="00A411C0" w:rsidP="00A411C0">
      <w:pPr>
        <w:spacing w:after="0" w:line="240" w:lineRule="auto"/>
        <w:rPr>
          <w:rFonts w:eastAsia="Times New Roman" w:cstheme="minorHAnsi"/>
          <w:b/>
          <w:bCs/>
          <w:color w:val="C00000"/>
          <w:sz w:val="24"/>
          <w:szCs w:val="24"/>
          <w:lang w:eastAsia="fr-FR"/>
        </w:rPr>
      </w:pPr>
      <w:r w:rsidRPr="00A411C0">
        <w:rPr>
          <w:rFonts w:eastAsia="Times New Roman" w:cstheme="minorHAnsi"/>
          <w:b/>
          <w:bCs/>
          <w:color w:val="C00000"/>
          <w:sz w:val="24"/>
          <w:szCs w:val="24"/>
          <w:lang w:eastAsia="fr-FR"/>
        </w:rPr>
        <w:t>Variabilité et conservation de la ressource</w:t>
      </w:r>
    </w:p>
    <w:p w14:paraId="48A03EE9" w14:textId="7109EB62" w:rsidR="00A411C0" w:rsidRDefault="00A411C0" w:rsidP="00A411C0">
      <w:pPr>
        <w:spacing w:after="0" w:line="240" w:lineRule="auto"/>
        <w:rPr>
          <w:rFonts w:eastAsia="Times New Roman" w:cstheme="minorHAnsi"/>
          <w:color w:val="C00000"/>
          <w:sz w:val="24"/>
          <w:szCs w:val="24"/>
          <w:lang w:eastAsia="fr-FR"/>
        </w:rPr>
      </w:pPr>
      <w:r w:rsidRPr="00A411C0">
        <w:rPr>
          <w:rFonts w:eastAsia="Times New Roman" w:cstheme="minorHAnsi"/>
          <w:color w:val="C00000"/>
          <w:sz w:val="24"/>
          <w:szCs w:val="24"/>
          <w:lang w:eastAsia="fr-FR"/>
        </w:rPr>
        <w:t xml:space="preserve">Dans son aire de distribution, l’espèce se régénère par germination des graines. Elle affectionne les milieux ouverts. La reproduction se fait par semis de graines. La croissance du jeune plant est </w:t>
      </w:r>
      <w:proofErr w:type="spellStart"/>
      <w:proofErr w:type="gramStart"/>
      <w:r w:rsidRPr="00A411C0">
        <w:rPr>
          <w:rFonts w:eastAsia="Times New Roman" w:cstheme="minorHAnsi"/>
          <w:color w:val="C00000"/>
          <w:sz w:val="24"/>
          <w:szCs w:val="24"/>
          <w:lang w:eastAsia="fr-FR"/>
        </w:rPr>
        <w:t>rapide.L’exploitation</w:t>
      </w:r>
      <w:proofErr w:type="spellEnd"/>
      <w:proofErr w:type="gramEnd"/>
      <w:r w:rsidRPr="00A411C0">
        <w:rPr>
          <w:rFonts w:eastAsia="Times New Roman" w:cstheme="minorHAnsi"/>
          <w:color w:val="C00000"/>
          <w:sz w:val="24"/>
          <w:szCs w:val="24"/>
          <w:lang w:eastAsia="fr-FR"/>
        </w:rPr>
        <w:t xml:space="preserve"> de cette plante se fait de manière irrationnelle et destructive : coupe de toute la plante pour récolter les racines, cueillette totale des fruits sur les pieds mères. Compte tenu de cette exploitation incontrôlée, l’espèce devrait être domestiquée et protégée pour éviter sa disparition.</w:t>
      </w:r>
    </w:p>
    <w:p w14:paraId="249812C7" w14:textId="77777777" w:rsidR="00A411C0" w:rsidRPr="00A411C0" w:rsidRDefault="00A411C0" w:rsidP="00A411C0">
      <w:pPr>
        <w:spacing w:after="0" w:line="240" w:lineRule="auto"/>
        <w:rPr>
          <w:rFonts w:eastAsia="Times New Roman" w:cstheme="minorHAnsi"/>
          <w:color w:val="C00000"/>
          <w:sz w:val="24"/>
          <w:szCs w:val="24"/>
          <w:lang w:eastAsia="fr-FR"/>
        </w:rPr>
      </w:pPr>
    </w:p>
    <w:p w14:paraId="3299B5B2" w14:textId="77777777" w:rsidR="00A411C0" w:rsidRPr="00A411C0" w:rsidRDefault="00A411C0" w:rsidP="00A411C0">
      <w:pPr>
        <w:spacing w:after="0" w:line="240" w:lineRule="auto"/>
        <w:rPr>
          <w:rFonts w:eastAsia="Times New Roman" w:cstheme="minorHAnsi"/>
          <w:b/>
          <w:bCs/>
          <w:color w:val="C00000"/>
          <w:sz w:val="24"/>
          <w:szCs w:val="24"/>
          <w:lang w:eastAsia="fr-FR"/>
        </w:rPr>
      </w:pPr>
      <w:r w:rsidRPr="00A411C0">
        <w:rPr>
          <w:rFonts w:eastAsia="Times New Roman" w:cstheme="minorHAnsi"/>
          <w:b/>
          <w:bCs/>
          <w:color w:val="C00000"/>
          <w:sz w:val="24"/>
          <w:szCs w:val="24"/>
          <w:lang w:eastAsia="fr-FR"/>
        </w:rPr>
        <w:t>Utilisations</w:t>
      </w:r>
      <w:r w:rsidRPr="00A411C0">
        <w:rPr>
          <w:rFonts w:eastAsia="Times New Roman" w:cstheme="minorHAnsi"/>
          <w:b/>
          <w:bCs/>
          <w:color w:val="C00000"/>
          <w:sz w:val="24"/>
          <w:szCs w:val="24"/>
          <w:lang w:eastAsia="fr-FR"/>
        </w:rPr>
        <w:t xml:space="preserve"> </w:t>
      </w:r>
    </w:p>
    <w:p w14:paraId="4C6B28F6" w14:textId="654782C6" w:rsidR="00A411C0" w:rsidRPr="00A411C0" w:rsidRDefault="00A411C0" w:rsidP="00A411C0">
      <w:pPr>
        <w:spacing w:after="0" w:line="240" w:lineRule="auto"/>
        <w:rPr>
          <w:rFonts w:eastAsia="Times New Roman" w:cstheme="minorHAnsi"/>
          <w:color w:val="C00000"/>
          <w:sz w:val="24"/>
          <w:szCs w:val="24"/>
          <w:lang w:eastAsia="fr-FR"/>
        </w:rPr>
      </w:pP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Pentadiplandra</w:t>
      </w:r>
      <w:proofErr w:type="spellEnd"/>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brazzeana</w:t>
      </w:r>
      <w:proofErr w:type="spellEnd"/>
      <w:r w:rsidRPr="00A411C0">
        <w:rPr>
          <w:rFonts w:eastAsia="Times New Roman" w:cstheme="minorHAnsi"/>
          <w:color w:val="C00000"/>
          <w:sz w:val="24"/>
          <w:szCs w:val="24"/>
          <w:lang w:eastAsia="fr-FR"/>
        </w:rPr>
        <w:t xml:space="preserve"> possède une </w:t>
      </w:r>
      <w:r w:rsidRPr="00A411C0">
        <w:rPr>
          <w:rFonts w:eastAsia="Times New Roman" w:cstheme="minorHAnsi"/>
          <w:color w:val="C00000"/>
          <w:sz w:val="28"/>
          <w:szCs w:val="28"/>
          <w:lang w:eastAsia="fr-FR"/>
        </w:rPr>
        <w:t>grande valeur thérapeutique</w:t>
      </w:r>
      <w:r w:rsidRPr="00A411C0">
        <w:rPr>
          <w:rFonts w:eastAsia="Times New Roman" w:cstheme="minorHAnsi"/>
          <w:color w:val="C00000"/>
          <w:sz w:val="24"/>
          <w:szCs w:val="24"/>
          <w:lang w:eastAsia="fr-FR"/>
        </w:rPr>
        <w:t xml:space="preserve"> contre l’hémorroïde et le kwashiorkor. Cette plante est également utilisée comme </w:t>
      </w:r>
      <w:r w:rsidRPr="00A411C0">
        <w:rPr>
          <w:rFonts w:eastAsia="Times New Roman" w:cstheme="minorHAnsi"/>
          <w:color w:val="C00000"/>
          <w:sz w:val="28"/>
          <w:szCs w:val="28"/>
          <w:lang w:eastAsia="fr-FR"/>
        </w:rPr>
        <w:t>remède contre le lumbago</w:t>
      </w: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Noumi</w:t>
      </w:r>
      <w:proofErr w:type="spellEnd"/>
      <w:r w:rsidRPr="00A411C0">
        <w:rPr>
          <w:rFonts w:eastAsia="Times New Roman" w:cstheme="minorHAnsi"/>
          <w:color w:val="C00000"/>
          <w:sz w:val="24"/>
          <w:szCs w:val="24"/>
          <w:lang w:eastAsia="fr-FR"/>
        </w:rPr>
        <w:t xml:space="preserve">, 1984). Les racines sont recherchées et utilisées comme </w:t>
      </w:r>
      <w:r w:rsidRPr="00A411C0">
        <w:rPr>
          <w:rFonts w:eastAsia="Times New Roman" w:cstheme="minorHAnsi"/>
          <w:color w:val="C00000"/>
          <w:sz w:val="28"/>
          <w:szCs w:val="28"/>
          <w:lang w:eastAsia="fr-FR"/>
        </w:rPr>
        <w:t>épices</w:t>
      </w:r>
      <w:r w:rsidRPr="00A411C0">
        <w:rPr>
          <w:rFonts w:eastAsia="Times New Roman" w:cstheme="minorHAnsi"/>
          <w:color w:val="C00000"/>
          <w:sz w:val="24"/>
          <w:szCs w:val="24"/>
          <w:lang w:eastAsia="fr-FR"/>
        </w:rPr>
        <w:t xml:space="preserve"> par certaines populations. </w:t>
      </w:r>
      <w:r w:rsidRPr="00A411C0">
        <w:rPr>
          <w:rFonts w:eastAsia="Times New Roman" w:cstheme="minorHAnsi"/>
          <w:color w:val="C00000"/>
          <w:sz w:val="28"/>
          <w:szCs w:val="28"/>
          <w:lang w:eastAsia="fr-FR"/>
        </w:rPr>
        <w:t xml:space="preserve">Son fruit constitue une importante source de sucrose recherché par les laboratoires européens et américains travaillant dans la </w:t>
      </w:r>
      <w:proofErr w:type="spellStart"/>
      <w:r w:rsidRPr="00A411C0">
        <w:rPr>
          <w:rFonts w:eastAsia="Times New Roman" w:cstheme="minorHAnsi"/>
          <w:color w:val="C00000"/>
          <w:sz w:val="28"/>
          <w:szCs w:val="28"/>
          <w:lang w:eastAsia="fr-FR"/>
        </w:rPr>
        <w:t>healthfood</w:t>
      </w:r>
      <w:proofErr w:type="spellEnd"/>
      <w:r w:rsidRPr="00A411C0">
        <w:rPr>
          <w:rFonts w:eastAsia="Times New Roman" w:cstheme="minorHAnsi"/>
          <w:color w:val="C00000"/>
          <w:sz w:val="28"/>
          <w:szCs w:val="28"/>
          <w:lang w:eastAsia="fr-FR"/>
        </w:rPr>
        <w:t xml:space="preserve"> («</w:t>
      </w:r>
      <w:r>
        <w:rPr>
          <w:rFonts w:eastAsia="Times New Roman" w:cstheme="minorHAnsi"/>
          <w:color w:val="C00000"/>
          <w:sz w:val="28"/>
          <w:szCs w:val="28"/>
          <w:lang w:eastAsia="fr-FR"/>
        </w:rPr>
        <w:t xml:space="preserve"> </w:t>
      </w:r>
      <w:r w:rsidRPr="00A411C0">
        <w:rPr>
          <w:rFonts w:eastAsia="Times New Roman" w:cstheme="minorHAnsi"/>
          <w:color w:val="C00000"/>
          <w:sz w:val="28"/>
          <w:szCs w:val="28"/>
          <w:lang w:eastAsia="fr-FR"/>
        </w:rPr>
        <w:t>alicament</w:t>
      </w:r>
      <w:r>
        <w:rPr>
          <w:rFonts w:eastAsia="Times New Roman" w:cstheme="minorHAnsi"/>
          <w:color w:val="C00000"/>
          <w:sz w:val="28"/>
          <w:szCs w:val="28"/>
          <w:lang w:eastAsia="fr-FR"/>
        </w:rPr>
        <w:t xml:space="preserve"> </w:t>
      </w:r>
      <w:r w:rsidRPr="00A411C0">
        <w:rPr>
          <w:rFonts w:eastAsia="Times New Roman" w:cstheme="minorHAnsi"/>
          <w:color w:val="C00000"/>
          <w:sz w:val="28"/>
          <w:szCs w:val="28"/>
          <w:lang w:eastAsia="fr-FR"/>
        </w:rPr>
        <w:t xml:space="preserve">»). En effet, le fruit de </w:t>
      </w:r>
      <w:proofErr w:type="spellStart"/>
      <w:r w:rsidRPr="00A411C0">
        <w:rPr>
          <w:rFonts w:eastAsia="Times New Roman" w:cstheme="minorHAnsi"/>
          <w:color w:val="C00000"/>
          <w:sz w:val="28"/>
          <w:szCs w:val="28"/>
          <w:lang w:eastAsia="fr-FR"/>
        </w:rPr>
        <w:t>Pentadiplandra</w:t>
      </w:r>
      <w:proofErr w:type="spellEnd"/>
      <w:r w:rsidRPr="00A411C0">
        <w:rPr>
          <w:rFonts w:eastAsia="Times New Roman" w:cstheme="minorHAnsi"/>
          <w:color w:val="C00000"/>
          <w:sz w:val="28"/>
          <w:szCs w:val="28"/>
          <w:lang w:eastAsia="fr-FR"/>
        </w:rPr>
        <w:t xml:space="preserve"> </w:t>
      </w:r>
      <w:proofErr w:type="spellStart"/>
      <w:r w:rsidRPr="00A411C0">
        <w:rPr>
          <w:rFonts w:eastAsia="Times New Roman" w:cstheme="minorHAnsi"/>
          <w:color w:val="C00000"/>
          <w:sz w:val="28"/>
          <w:szCs w:val="28"/>
          <w:lang w:eastAsia="fr-FR"/>
        </w:rPr>
        <w:t>brazzeana</w:t>
      </w:r>
      <w:proofErr w:type="spellEnd"/>
      <w:r w:rsidRPr="00A411C0">
        <w:rPr>
          <w:rFonts w:eastAsia="Times New Roman" w:cstheme="minorHAnsi"/>
          <w:color w:val="C00000"/>
          <w:sz w:val="28"/>
          <w:szCs w:val="28"/>
          <w:lang w:eastAsia="fr-FR"/>
        </w:rPr>
        <w:t xml:space="preserve"> contient de la </w:t>
      </w:r>
      <w:proofErr w:type="spellStart"/>
      <w:r w:rsidRPr="00A411C0">
        <w:rPr>
          <w:rFonts w:eastAsia="Times New Roman" w:cstheme="minorHAnsi"/>
          <w:color w:val="C00000"/>
          <w:sz w:val="28"/>
          <w:szCs w:val="28"/>
          <w:lang w:eastAsia="fr-FR"/>
        </w:rPr>
        <w:t>brazzeine</w:t>
      </w:r>
      <w:proofErr w:type="spellEnd"/>
      <w:r w:rsidRPr="00A411C0">
        <w:rPr>
          <w:rFonts w:eastAsia="Times New Roman" w:cstheme="minorHAnsi"/>
          <w:color w:val="C00000"/>
          <w:sz w:val="28"/>
          <w:szCs w:val="28"/>
          <w:lang w:eastAsia="fr-FR"/>
        </w:rPr>
        <w:t xml:space="preserve">, une </w:t>
      </w:r>
      <w:r w:rsidRPr="00A411C0">
        <w:rPr>
          <w:rFonts w:eastAsia="Times New Roman" w:cstheme="minorHAnsi"/>
          <w:b/>
          <w:bCs/>
          <w:color w:val="C00000"/>
          <w:sz w:val="28"/>
          <w:szCs w:val="28"/>
          <w:lang w:eastAsia="fr-FR"/>
        </w:rPr>
        <w:t>substance très sucrée</w:t>
      </w:r>
      <w:r w:rsidRPr="00A411C0">
        <w:rPr>
          <w:rFonts w:eastAsia="Times New Roman" w:cstheme="minorHAnsi"/>
          <w:color w:val="C00000"/>
          <w:sz w:val="28"/>
          <w:szCs w:val="28"/>
          <w:lang w:eastAsia="fr-FR"/>
        </w:rPr>
        <w:t xml:space="preserve">, qui lui confère une place de choix auprès des industries alimentaires (GRAIN, 2002). </w:t>
      </w:r>
      <w:r w:rsidRPr="00A411C0">
        <w:rPr>
          <w:rFonts w:eastAsia="Times New Roman" w:cstheme="minorHAnsi"/>
          <w:b/>
          <w:bCs/>
          <w:color w:val="C00000"/>
          <w:sz w:val="28"/>
          <w:szCs w:val="28"/>
          <w:lang w:eastAsia="fr-FR"/>
        </w:rPr>
        <w:t xml:space="preserve">Les mères allaitantes utilisent le fruit de </w:t>
      </w:r>
      <w:proofErr w:type="spellStart"/>
      <w:r w:rsidRPr="00A411C0">
        <w:rPr>
          <w:rFonts w:eastAsia="Times New Roman" w:cstheme="minorHAnsi"/>
          <w:b/>
          <w:bCs/>
          <w:color w:val="C00000"/>
          <w:sz w:val="28"/>
          <w:szCs w:val="28"/>
          <w:lang w:eastAsia="fr-FR"/>
        </w:rPr>
        <w:t>Pentadiplandra</w:t>
      </w:r>
      <w:proofErr w:type="spellEnd"/>
      <w:r w:rsidRPr="00A411C0">
        <w:rPr>
          <w:rFonts w:eastAsia="Times New Roman" w:cstheme="minorHAnsi"/>
          <w:b/>
          <w:bCs/>
          <w:color w:val="C00000"/>
          <w:sz w:val="28"/>
          <w:szCs w:val="28"/>
          <w:lang w:eastAsia="fr-FR"/>
        </w:rPr>
        <w:t xml:space="preserve"> </w:t>
      </w:r>
      <w:proofErr w:type="spellStart"/>
      <w:r w:rsidRPr="00A411C0">
        <w:rPr>
          <w:rFonts w:eastAsia="Times New Roman" w:cstheme="minorHAnsi"/>
          <w:b/>
          <w:bCs/>
          <w:color w:val="C00000"/>
          <w:sz w:val="28"/>
          <w:szCs w:val="28"/>
          <w:lang w:eastAsia="fr-FR"/>
        </w:rPr>
        <w:t>brazzeana</w:t>
      </w:r>
      <w:proofErr w:type="spellEnd"/>
      <w:r w:rsidRPr="00A411C0">
        <w:rPr>
          <w:rFonts w:eastAsia="Times New Roman" w:cstheme="minorHAnsi"/>
          <w:b/>
          <w:bCs/>
          <w:color w:val="C00000"/>
          <w:sz w:val="28"/>
          <w:szCs w:val="28"/>
          <w:lang w:eastAsia="fr-FR"/>
        </w:rPr>
        <w:t xml:space="preserve"> pour sevrer leurs enfants</w:t>
      </w:r>
      <w:r w:rsidRPr="00A411C0">
        <w:rPr>
          <w:rFonts w:eastAsia="Times New Roman" w:cstheme="minorHAnsi"/>
          <w:color w:val="C00000"/>
          <w:sz w:val="28"/>
          <w:szCs w:val="28"/>
          <w:lang w:eastAsia="fr-FR"/>
        </w:rPr>
        <w:t xml:space="preserve"> ; après la consommation du fruit, le lait maternel paraît moins sucré et insipide, provoquant un refus du sein par l’enfant</w:t>
      </w: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Hladik</w:t>
      </w:r>
      <w:proofErr w:type="spellEnd"/>
      <w:r w:rsidRPr="00A411C0">
        <w:rPr>
          <w:rFonts w:eastAsia="Times New Roman" w:cstheme="minorHAnsi"/>
          <w:color w:val="C00000"/>
          <w:sz w:val="24"/>
          <w:szCs w:val="24"/>
          <w:lang w:eastAsia="fr-FR"/>
        </w:rPr>
        <w:t xml:space="preserve"> et </w:t>
      </w:r>
      <w:proofErr w:type="spellStart"/>
      <w:r w:rsidRPr="00A411C0">
        <w:rPr>
          <w:rFonts w:eastAsia="Times New Roman" w:cstheme="minorHAnsi"/>
          <w:color w:val="C00000"/>
          <w:sz w:val="24"/>
          <w:szCs w:val="24"/>
          <w:lang w:eastAsia="fr-FR"/>
        </w:rPr>
        <w:t>Hladik</w:t>
      </w:r>
      <w:proofErr w:type="spellEnd"/>
      <w:r w:rsidRPr="00A411C0">
        <w:rPr>
          <w:rFonts w:eastAsia="Times New Roman" w:cstheme="minorHAnsi"/>
          <w:color w:val="C00000"/>
          <w:sz w:val="24"/>
          <w:szCs w:val="24"/>
          <w:lang w:eastAsia="fr-FR"/>
        </w:rPr>
        <w:t xml:space="preserve">, 1998 ; </w:t>
      </w:r>
      <w:proofErr w:type="spellStart"/>
      <w:r w:rsidRPr="00A411C0">
        <w:rPr>
          <w:rFonts w:eastAsia="Times New Roman" w:cstheme="minorHAnsi"/>
          <w:color w:val="C00000"/>
          <w:sz w:val="24"/>
          <w:szCs w:val="24"/>
          <w:lang w:eastAsia="fr-FR"/>
        </w:rPr>
        <w:t>Dounias</w:t>
      </w:r>
      <w:proofErr w:type="spellEnd"/>
      <w:r w:rsidRPr="00A411C0">
        <w:rPr>
          <w:rFonts w:eastAsia="Times New Roman" w:cstheme="minorHAnsi"/>
          <w:color w:val="C00000"/>
          <w:sz w:val="24"/>
          <w:szCs w:val="24"/>
          <w:lang w:eastAsia="fr-FR"/>
        </w:rPr>
        <w:t xml:space="preserve"> </w:t>
      </w:r>
      <w:r w:rsidRPr="00A411C0">
        <w:rPr>
          <w:rFonts w:eastAsia="Times New Roman" w:cstheme="minorHAnsi"/>
          <w:color w:val="C00000"/>
          <w:sz w:val="24"/>
          <w:szCs w:val="24"/>
          <w:lang w:eastAsia="fr-FR"/>
        </w:rPr>
        <w:lastRenderedPageBreak/>
        <w:t xml:space="preserve">1996, repris par RAE, 2000 et </w:t>
      </w:r>
      <w:proofErr w:type="spellStart"/>
      <w:r w:rsidRPr="00A411C0">
        <w:rPr>
          <w:rFonts w:eastAsia="Times New Roman" w:cstheme="minorHAnsi"/>
          <w:color w:val="C00000"/>
          <w:sz w:val="24"/>
          <w:szCs w:val="24"/>
          <w:lang w:eastAsia="fr-FR"/>
        </w:rPr>
        <w:t>Tabuna</w:t>
      </w:r>
      <w:proofErr w:type="spellEnd"/>
      <w:r w:rsidRPr="00A411C0">
        <w:rPr>
          <w:rFonts w:eastAsia="Times New Roman" w:cstheme="minorHAnsi"/>
          <w:color w:val="C00000"/>
          <w:sz w:val="24"/>
          <w:szCs w:val="24"/>
          <w:lang w:eastAsia="fr-FR"/>
        </w:rPr>
        <w:t xml:space="preserve">, 2000). Ce fruit aurait également des </w:t>
      </w:r>
      <w:r w:rsidRPr="00A411C0">
        <w:rPr>
          <w:rFonts w:eastAsia="Times New Roman" w:cstheme="minorHAnsi"/>
          <w:b/>
          <w:bCs/>
          <w:color w:val="C00000"/>
          <w:sz w:val="24"/>
          <w:szCs w:val="24"/>
          <w:lang w:eastAsia="fr-FR"/>
        </w:rPr>
        <w:t>propriétés aphrodisiaques</w:t>
      </w: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Kimpouni</w:t>
      </w:r>
      <w:proofErr w:type="spellEnd"/>
      <w:r w:rsidRPr="00A411C0">
        <w:rPr>
          <w:rFonts w:eastAsia="Times New Roman" w:cstheme="minorHAnsi"/>
          <w:color w:val="C00000"/>
          <w:sz w:val="24"/>
          <w:szCs w:val="24"/>
          <w:lang w:eastAsia="fr-FR"/>
        </w:rPr>
        <w:t xml:space="preserve">, 2000). </w:t>
      </w:r>
      <w:r w:rsidRPr="00A411C0">
        <w:rPr>
          <w:rFonts w:eastAsia="Times New Roman" w:cstheme="minorHAnsi"/>
          <w:color w:val="C00000"/>
          <w:sz w:val="24"/>
          <w:szCs w:val="24"/>
          <w:lang w:eastAsia="fr-FR"/>
        </w:rPr>
        <w:t xml:space="preserve"> </w:t>
      </w:r>
    </w:p>
    <w:p w14:paraId="2DAACE4D" w14:textId="77777777" w:rsidR="00A411C0" w:rsidRPr="00A411C0" w:rsidRDefault="00A411C0" w:rsidP="00A411C0">
      <w:pPr>
        <w:spacing w:after="0" w:line="240" w:lineRule="auto"/>
        <w:rPr>
          <w:rFonts w:eastAsia="Times New Roman" w:cstheme="minorHAnsi"/>
          <w:color w:val="C00000"/>
          <w:sz w:val="24"/>
          <w:szCs w:val="24"/>
          <w:lang w:eastAsia="fr-FR"/>
        </w:rPr>
      </w:pPr>
    </w:p>
    <w:p w14:paraId="4D341164" w14:textId="015F1865" w:rsidR="00FF30CC" w:rsidRPr="00A411C0" w:rsidRDefault="00A411C0" w:rsidP="00A411C0">
      <w:pPr>
        <w:jc w:val="both"/>
        <w:rPr>
          <w:color w:val="C00000"/>
          <w:sz w:val="24"/>
          <w:szCs w:val="24"/>
        </w:rPr>
      </w:pPr>
      <w:r w:rsidRPr="00A411C0">
        <w:rPr>
          <w:rFonts w:eastAsia="Times New Roman" w:cstheme="minorHAnsi"/>
          <w:color w:val="C00000"/>
          <w:sz w:val="24"/>
          <w:szCs w:val="24"/>
          <w:lang w:eastAsia="fr-FR"/>
        </w:rPr>
        <w:t>Socio-économie</w:t>
      </w:r>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Pentadiplandra</w:t>
      </w:r>
      <w:proofErr w:type="spellEnd"/>
      <w:r w:rsidRPr="00A411C0">
        <w:rPr>
          <w:rFonts w:eastAsia="Times New Roman" w:cstheme="minorHAnsi"/>
          <w:color w:val="C00000"/>
          <w:sz w:val="24"/>
          <w:szCs w:val="24"/>
          <w:lang w:eastAsia="fr-FR"/>
        </w:rPr>
        <w:t xml:space="preserve"> </w:t>
      </w:r>
      <w:proofErr w:type="spellStart"/>
      <w:r w:rsidRPr="00A411C0">
        <w:rPr>
          <w:rFonts w:eastAsia="Times New Roman" w:cstheme="minorHAnsi"/>
          <w:color w:val="C00000"/>
          <w:sz w:val="24"/>
          <w:szCs w:val="24"/>
          <w:lang w:eastAsia="fr-FR"/>
        </w:rPr>
        <w:t>brazzeana</w:t>
      </w:r>
      <w:proofErr w:type="spellEnd"/>
      <w:r w:rsidRPr="00A411C0">
        <w:rPr>
          <w:rFonts w:eastAsia="Times New Roman" w:cstheme="minorHAnsi"/>
          <w:color w:val="C00000"/>
          <w:sz w:val="24"/>
          <w:szCs w:val="24"/>
          <w:lang w:eastAsia="fr-FR"/>
        </w:rPr>
        <w:t xml:space="preserve"> est vendu dans les marchés du Congo Brazzaville. On le retrouve également dans les marchés de </w:t>
      </w:r>
      <w:proofErr w:type="spellStart"/>
      <w:r w:rsidRPr="00A411C0">
        <w:rPr>
          <w:rFonts w:eastAsia="Times New Roman" w:cstheme="minorHAnsi"/>
          <w:color w:val="C00000"/>
          <w:sz w:val="24"/>
          <w:szCs w:val="24"/>
          <w:lang w:eastAsia="fr-FR"/>
        </w:rPr>
        <w:t>Kissangani</w:t>
      </w:r>
      <w:proofErr w:type="spellEnd"/>
      <w:r w:rsidRPr="00A411C0">
        <w:rPr>
          <w:rFonts w:eastAsia="Times New Roman" w:cstheme="minorHAnsi"/>
          <w:color w:val="C00000"/>
          <w:sz w:val="24"/>
          <w:szCs w:val="24"/>
          <w:lang w:eastAsia="fr-FR"/>
        </w:rPr>
        <w:t xml:space="preserve"> et Beni en République Démocratique du Congo (</w:t>
      </w:r>
      <w:proofErr w:type="spellStart"/>
      <w:r w:rsidRPr="00A411C0">
        <w:rPr>
          <w:rFonts w:eastAsia="Times New Roman" w:cstheme="minorHAnsi"/>
          <w:color w:val="C00000"/>
          <w:sz w:val="24"/>
          <w:szCs w:val="24"/>
          <w:lang w:eastAsia="fr-FR"/>
        </w:rPr>
        <w:t>Lien</w:t>
      </w:r>
      <w:r w:rsidRPr="00A411C0">
        <w:rPr>
          <w:rFonts w:ascii="Times New Roman" w:eastAsia="Times New Roman" w:hAnsi="Times New Roman" w:cs="Times New Roman"/>
          <w:sz w:val="27"/>
          <w:szCs w:val="27"/>
          <w:lang w:eastAsia="fr-FR"/>
        </w:rPr>
        <w:t>gola</w:t>
      </w:r>
      <w:proofErr w:type="spellEnd"/>
      <w:r w:rsidRPr="00A411C0">
        <w:rPr>
          <w:rFonts w:ascii="Times New Roman" w:eastAsia="Times New Roman" w:hAnsi="Times New Roman" w:cs="Times New Roman"/>
          <w:sz w:val="27"/>
          <w:szCs w:val="27"/>
          <w:lang w:eastAsia="fr-FR"/>
        </w:rPr>
        <w:t xml:space="preserve">, 2000 ; </w:t>
      </w:r>
      <w:proofErr w:type="spellStart"/>
      <w:r w:rsidRPr="00A411C0">
        <w:rPr>
          <w:rFonts w:ascii="Times New Roman" w:eastAsia="Times New Roman" w:hAnsi="Times New Roman" w:cs="Times New Roman"/>
          <w:sz w:val="27"/>
          <w:szCs w:val="27"/>
          <w:lang w:eastAsia="fr-FR"/>
        </w:rPr>
        <w:t>Kimpouni</w:t>
      </w:r>
      <w:proofErr w:type="spellEnd"/>
      <w:r w:rsidRPr="00A411C0">
        <w:rPr>
          <w:rFonts w:ascii="Times New Roman" w:eastAsia="Times New Roman" w:hAnsi="Times New Roman" w:cs="Times New Roman"/>
          <w:sz w:val="27"/>
          <w:szCs w:val="27"/>
          <w:lang w:eastAsia="fr-FR"/>
        </w:rPr>
        <w:t>, 2000)</w:t>
      </w:r>
    </w:p>
    <w:sectPr w:rsidR="00FF30CC" w:rsidRPr="00A41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6"/>
    <w:rsid w:val="00026BE3"/>
    <w:rsid w:val="000F11C6"/>
    <w:rsid w:val="003B4337"/>
    <w:rsid w:val="004F1337"/>
    <w:rsid w:val="008D6601"/>
    <w:rsid w:val="00A411C0"/>
    <w:rsid w:val="00A572C9"/>
    <w:rsid w:val="00CF7B26"/>
    <w:rsid w:val="00D21BE5"/>
    <w:rsid w:val="00FC5DF4"/>
    <w:rsid w:val="00FE1A60"/>
    <w:rsid w:val="00FF30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E80F"/>
  <w15:chartTrackingRefBased/>
  <w15:docId w15:val="{21164BFA-503B-4AA8-8417-121073BB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1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Laucournet</dc:creator>
  <cp:keywords/>
  <dc:description/>
  <cp:lastModifiedBy>Monique Laucournet</cp:lastModifiedBy>
  <cp:revision>2</cp:revision>
  <dcterms:created xsi:type="dcterms:W3CDTF">2020-04-26T16:26:00Z</dcterms:created>
  <dcterms:modified xsi:type="dcterms:W3CDTF">2020-04-26T16:26:00Z</dcterms:modified>
</cp:coreProperties>
</file>